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4C" w:rsidRPr="00562DC1" w:rsidRDefault="00B74E80">
      <w:pPr>
        <w:rPr>
          <w:b/>
        </w:rPr>
      </w:pPr>
      <w:r w:rsidRPr="00562DC1">
        <w:rPr>
          <w:b/>
        </w:rPr>
        <w:t xml:space="preserve">Fiche projet </w:t>
      </w:r>
      <w:r w:rsidR="003104EA" w:rsidRPr="00562DC1">
        <w:rPr>
          <w:b/>
        </w:rPr>
        <w:t>DCF</w:t>
      </w:r>
      <w:r w:rsidRPr="00562DC1">
        <w:rPr>
          <w:b/>
        </w:rPr>
        <w:t xml:space="preserve"> saumon</w:t>
      </w:r>
      <w:r w:rsidR="00BB73EC" w:rsidRPr="00562DC1">
        <w:rPr>
          <w:b/>
        </w:rPr>
        <w:t xml:space="preserve"> et truites de mer.</w:t>
      </w:r>
    </w:p>
    <w:p w:rsidR="00B74E80" w:rsidRDefault="00B74E80">
      <w:r w:rsidRPr="00B74E80">
        <w:t xml:space="preserve">Conformément au programme </w:t>
      </w:r>
      <w:r w:rsidR="00EC6B13">
        <w:t xml:space="preserve">pluriannuel </w:t>
      </w:r>
      <w:r w:rsidRPr="00B74E80">
        <w:t xml:space="preserve">de travail national 2022-2024 pour la collecte des données </w:t>
      </w:r>
      <w:r w:rsidR="003104EA">
        <w:t xml:space="preserve">halieutiques </w:t>
      </w:r>
      <w:r w:rsidRPr="00B74E80">
        <w:t>en soutien aux avis scientifiques pour la politique commune de la pêche, INRAE en partenariat avec l'OFB, fourni</w:t>
      </w:r>
      <w:r w:rsidR="00E55951">
        <w:t xml:space="preserve">t </w:t>
      </w:r>
      <w:r w:rsidRPr="00B74E80">
        <w:t>les données concernant les captures ainsi que les variables biologiques collectées dans le cadre des suivis scientifiques</w:t>
      </w:r>
      <w:r w:rsidR="00BB73EC">
        <w:t>, de</w:t>
      </w:r>
      <w:r w:rsidRPr="00B74E80">
        <w:t xml:space="preserve"> la pêche professionnelle en eau douce pour le saumon (</w:t>
      </w:r>
      <w:proofErr w:type="spellStart"/>
      <w:r w:rsidRPr="00B74E80">
        <w:t>Salmo</w:t>
      </w:r>
      <w:proofErr w:type="spellEnd"/>
      <w:r w:rsidRPr="00B74E80">
        <w:t xml:space="preserve"> </w:t>
      </w:r>
      <w:proofErr w:type="spellStart"/>
      <w:r w:rsidRPr="00B74E80">
        <w:t>salar</w:t>
      </w:r>
      <w:proofErr w:type="spellEnd"/>
      <w:r w:rsidRPr="00B74E80">
        <w:t>) et la truite de mer (</w:t>
      </w:r>
      <w:proofErr w:type="spellStart"/>
      <w:r w:rsidRPr="00B74E80">
        <w:t>Salmo</w:t>
      </w:r>
      <w:proofErr w:type="spellEnd"/>
      <w:r w:rsidRPr="00B74E80">
        <w:t xml:space="preserve"> </w:t>
      </w:r>
      <w:proofErr w:type="spellStart"/>
      <w:r w:rsidRPr="00B74E80">
        <w:t>trutta</w:t>
      </w:r>
      <w:proofErr w:type="spellEnd"/>
      <w:r w:rsidRPr="00B74E80">
        <w:t xml:space="preserve">), de la pêche récréative en eau douce pour le saumon et le débarquement en criée (Saint Jean de </w:t>
      </w:r>
      <w:proofErr w:type="spellStart"/>
      <w:r w:rsidRPr="00B74E80">
        <w:t>Luz</w:t>
      </w:r>
      <w:proofErr w:type="spellEnd"/>
      <w:r w:rsidRPr="00B74E80">
        <w:t>) pour la truite de mer.</w:t>
      </w:r>
      <w:r w:rsidR="003104EA">
        <w:t xml:space="preserve"> Les variables concernées sont </w:t>
      </w:r>
      <w:r w:rsidRPr="00B74E80">
        <w:t>la taille, le poids, l'âge et le sex-ratio</w:t>
      </w:r>
      <w:r w:rsidR="003104EA">
        <w:t>;</w:t>
      </w:r>
      <w:r w:rsidRPr="00B74E80">
        <w:t xml:space="preserve"> une détermination du sexe </w:t>
      </w:r>
      <w:r w:rsidR="00E55951">
        <w:t>est</w:t>
      </w:r>
      <w:r w:rsidRPr="00B74E80">
        <w:t xml:space="preserve"> effectuée via des marqueurs génétiques à partir d</w:t>
      </w:r>
      <w:r w:rsidR="003104EA">
        <w:t xml:space="preserve">es </w:t>
      </w:r>
      <w:r w:rsidRPr="00B74E80">
        <w:t xml:space="preserve">écailles. </w:t>
      </w:r>
    </w:p>
    <w:p w:rsidR="00B74E80" w:rsidRDefault="00B74E80">
      <w:r w:rsidRPr="00B74E80">
        <w:t>Ces données concerne</w:t>
      </w:r>
      <w:r w:rsidR="00E55951">
        <w:t>nt</w:t>
      </w:r>
      <w:r w:rsidRPr="00B74E80">
        <w:t xml:space="preserve"> les poissons capturés sur les rivières index</w:t>
      </w:r>
      <w:r w:rsidR="003104EA">
        <w:t xml:space="preserve"> : </w:t>
      </w:r>
      <w:r w:rsidR="003104EA" w:rsidRPr="00B74E80">
        <w:t>la Bresle, l'</w:t>
      </w:r>
      <w:proofErr w:type="spellStart"/>
      <w:r w:rsidR="003104EA" w:rsidRPr="00B74E80">
        <w:t>Oir</w:t>
      </w:r>
      <w:proofErr w:type="spellEnd"/>
      <w:r w:rsidR="003104EA" w:rsidRPr="00B74E80">
        <w:t xml:space="preserve"> et la Nivelle </w:t>
      </w:r>
      <w:r w:rsidRPr="00B74E80">
        <w:t xml:space="preserve">pour la truite de mer, </w:t>
      </w:r>
      <w:r w:rsidR="003104EA" w:rsidRPr="00B74E80">
        <w:t>la Bresle, l'</w:t>
      </w:r>
      <w:proofErr w:type="spellStart"/>
      <w:r w:rsidR="003104EA" w:rsidRPr="00B74E80">
        <w:t>Oir</w:t>
      </w:r>
      <w:proofErr w:type="spellEnd"/>
      <w:r w:rsidR="003104EA" w:rsidRPr="00B74E80">
        <w:t xml:space="preserve">, le Scorff et la Nivelle </w:t>
      </w:r>
      <w:r w:rsidR="003104EA">
        <w:t>pour le saumon</w:t>
      </w:r>
      <w:r w:rsidRPr="00B74E80">
        <w:t>. Sur ces rivières, des stations de captures des poissons migrateurs sont en fonctionnement quasiment toute l'année, néces</w:t>
      </w:r>
      <w:r>
        <w:t>sitant une présence quotidienne</w:t>
      </w:r>
      <w:r w:rsidRPr="00B74E80">
        <w:t>.</w:t>
      </w:r>
      <w:r w:rsidR="003104EA">
        <w:t xml:space="preserve"> </w:t>
      </w:r>
      <w:r w:rsidRPr="00B74E80">
        <w:t>Les données récoltées sur ces installations concernent</w:t>
      </w:r>
      <w:r w:rsidR="003104EA">
        <w:t xml:space="preserve"> les poissons adultes capturés </w:t>
      </w:r>
      <w:r w:rsidR="003104EA" w:rsidRPr="00B74E80">
        <w:t xml:space="preserve">par piégeage (pour tous les sites) </w:t>
      </w:r>
      <w:r w:rsidR="003104EA">
        <w:t>l</w:t>
      </w:r>
      <w:r w:rsidRPr="00B74E80">
        <w:t xml:space="preserve">ors de leur remontée vers les frayères, </w:t>
      </w:r>
      <w:r w:rsidR="003104EA">
        <w:t>également</w:t>
      </w:r>
      <w:r w:rsidRPr="00B74E80">
        <w:t xml:space="preserve"> les poissons dévalant vers la mer (smolts) sur la Bresle, l'</w:t>
      </w:r>
      <w:proofErr w:type="spellStart"/>
      <w:r w:rsidRPr="00B74E80">
        <w:t>Oir</w:t>
      </w:r>
      <w:proofErr w:type="spellEnd"/>
      <w:r w:rsidRPr="00B74E80">
        <w:t xml:space="preserve"> et le Scorff. Des opérations spécifiques de pêche à l'électricité sont menées annuellement sur tous les sites afin de capturer les juvéniles en place dans chaque réseau hydrographique. </w:t>
      </w:r>
      <w:r w:rsidRPr="00B74E80">
        <w:tab/>
      </w:r>
    </w:p>
    <w:p w:rsidR="00BB73EC" w:rsidRDefault="00B74E80">
      <w:r w:rsidRPr="00B74E80">
        <w:t>Des opérations de capture-marquage-recapture, basées sur le suivi individuel d′une partie d’une population</w:t>
      </w:r>
      <w:r w:rsidR="00BB73EC">
        <w:t>,</w:t>
      </w:r>
      <w:r w:rsidR="00D53B55">
        <w:t xml:space="preserve"> permett</w:t>
      </w:r>
      <w:r w:rsidR="00E55951">
        <w:t>ent</w:t>
      </w:r>
      <w:r w:rsidRPr="00B74E80">
        <w:t xml:space="preserve"> d’obtenir des informations fiables sur le fonctionnement de ces populations dans leur ensemble. </w:t>
      </w:r>
      <w:r w:rsidR="00BB73EC">
        <w:t>U</w:t>
      </w:r>
      <w:r w:rsidRPr="00B74E80">
        <w:t>n marquage spécifique</w:t>
      </w:r>
      <w:r w:rsidR="00BB73EC">
        <w:t xml:space="preserve"> par </w:t>
      </w:r>
      <w:proofErr w:type="spellStart"/>
      <w:r w:rsidR="00BB73EC" w:rsidRPr="00B74E80">
        <w:t>Pit</w:t>
      </w:r>
      <w:proofErr w:type="spellEnd"/>
      <w:r w:rsidR="00BB73EC" w:rsidRPr="00B74E80">
        <w:t xml:space="preserve"> Tag</w:t>
      </w:r>
      <w:r w:rsidR="00D53B55">
        <w:t xml:space="preserve"> </w:t>
      </w:r>
      <w:r w:rsidRPr="00B74E80">
        <w:t>attribue u</w:t>
      </w:r>
      <w:r w:rsidR="00BB73EC">
        <w:t>n</w:t>
      </w:r>
      <w:r w:rsidR="00E55951">
        <w:t xml:space="preserve"> code unique à chaque individu et </w:t>
      </w:r>
      <w:r w:rsidR="00BB73EC">
        <w:t>permet leur</w:t>
      </w:r>
      <w:r w:rsidR="00BB73EC" w:rsidRPr="00B74E80">
        <w:t xml:space="preserve"> reconnaiss</w:t>
      </w:r>
      <w:r w:rsidR="00BB73EC">
        <w:t>ance.</w:t>
      </w:r>
      <w:r w:rsidRPr="00B74E80">
        <w:t xml:space="preserve"> Les poissons capturés une première fois sont marqués </w:t>
      </w:r>
      <w:r w:rsidR="00E55951">
        <w:t>puis suivis</w:t>
      </w:r>
      <w:r w:rsidRPr="00B74E80">
        <w:t xml:space="preserve"> tout au long de leur </w:t>
      </w:r>
      <w:r w:rsidR="00BB73EC">
        <w:t xml:space="preserve">cycle de </w:t>
      </w:r>
      <w:r w:rsidRPr="00B74E80">
        <w:t xml:space="preserve">vie </w:t>
      </w:r>
      <w:r w:rsidR="00BB73EC">
        <w:t xml:space="preserve">lors de </w:t>
      </w:r>
      <w:r w:rsidR="00E55951">
        <w:t>diverses occasions de recapture</w:t>
      </w:r>
      <w:r w:rsidRPr="00B74E80">
        <w:t xml:space="preserve">. </w:t>
      </w:r>
    </w:p>
    <w:p w:rsidR="003104EA" w:rsidRDefault="00B74E80">
      <w:r w:rsidRPr="00B74E80">
        <w:t>Pour estimer l’efficacité des pièges, ce marqu</w:t>
      </w:r>
      <w:r w:rsidR="00E55951">
        <w:t>age permet également d’évaluer</w:t>
      </w:r>
      <w:r w:rsidRPr="00B74E80">
        <w:t xml:space="preserve"> le nombre de poissons migrant total. Les données issues des captures par la pêche récréative à la ligne (</w:t>
      </w:r>
      <w:r w:rsidR="00D53B55">
        <w:t xml:space="preserve">pour le </w:t>
      </w:r>
      <w:r w:rsidRPr="00B74E80">
        <w:t>saumon) ou aux engins (</w:t>
      </w:r>
      <w:r w:rsidR="00D53B55">
        <w:t xml:space="preserve">pour le </w:t>
      </w:r>
      <w:r w:rsidRPr="00B74E80">
        <w:t xml:space="preserve">saumon et </w:t>
      </w:r>
      <w:r w:rsidR="00D53B55">
        <w:t xml:space="preserve">les </w:t>
      </w:r>
      <w:r w:rsidRPr="00B74E80">
        <w:t>truite</w:t>
      </w:r>
      <w:r w:rsidR="00D53B55">
        <w:t>s</w:t>
      </w:r>
      <w:r w:rsidRPr="00B74E80">
        <w:t xml:space="preserve"> de mer) s</w:t>
      </w:r>
      <w:r w:rsidR="00E55951">
        <w:t>ont</w:t>
      </w:r>
      <w:r w:rsidRPr="00B74E80">
        <w:t xml:space="preserve"> collectées dans le cadre des déclarations obligatoires de captures et concerne</w:t>
      </w:r>
      <w:r w:rsidR="00E55951">
        <w:t>nt</w:t>
      </w:r>
      <w:r w:rsidRPr="00B74E80">
        <w:t xml:space="preserve"> seulement les captures nettes effectuées en eau douce. </w:t>
      </w:r>
    </w:p>
    <w:p w:rsidR="00BB73EC" w:rsidRDefault="00B74E80">
      <w:r w:rsidRPr="00B74E80">
        <w:t>Des données de débarquement en criée s</w:t>
      </w:r>
      <w:r w:rsidR="00E55951">
        <w:t>ont</w:t>
      </w:r>
      <w:r w:rsidR="003104EA">
        <w:t xml:space="preserve"> collectées, pour la truite de mer, </w:t>
      </w:r>
      <w:r w:rsidR="00746803">
        <w:t>à</w:t>
      </w:r>
      <w:r w:rsidRPr="00B74E80">
        <w:t xml:space="preserve"> Saint Jean de </w:t>
      </w:r>
      <w:proofErr w:type="spellStart"/>
      <w:r w:rsidRPr="00B74E80">
        <w:t>Luz</w:t>
      </w:r>
      <w:proofErr w:type="spellEnd"/>
      <w:r w:rsidR="003104EA">
        <w:t>.</w:t>
      </w:r>
      <w:r w:rsidRPr="00B74E80">
        <w:t xml:space="preserve"> Sur la plupart des poissons, que</w:t>
      </w:r>
      <w:r w:rsidR="003104EA">
        <w:t>lques écailles sont prélevées et serv</w:t>
      </w:r>
      <w:r w:rsidR="00E55951">
        <w:t>ent</w:t>
      </w:r>
      <w:r w:rsidR="003104EA">
        <w:t xml:space="preserve"> </w:t>
      </w:r>
      <w:r w:rsidRPr="00B74E80">
        <w:t xml:space="preserve">pour </w:t>
      </w:r>
      <w:r w:rsidR="00746803">
        <w:t xml:space="preserve">la détermination de </w:t>
      </w:r>
      <w:r w:rsidRPr="00B74E80">
        <w:t xml:space="preserve">l’âge, </w:t>
      </w:r>
      <w:r w:rsidR="00746803">
        <w:t>de la croissance et du</w:t>
      </w:r>
      <w:r w:rsidRPr="00B74E80">
        <w:t xml:space="preserve"> sexe. </w:t>
      </w:r>
    </w:p>
    <w:p w:rsidR="00B74E80" w:rsidRDefault="00BB73EC">
      <w:r>
        <w:t>L’ensemble des données et l</w:t>
      </w:r>
      <w:r w:rsidR="00B74E80" w:rsidRPr="00B74E80">
        <w:t xml:space="preserve">es informations </w:t>
      </w:r>
      <w:r>
        <w:t>les concernant</w:t>
      </w:r>
      <w:r w:rsidR="00B74E80" w:rsidRPr="00B74E80">
        <w:t xml:space="preserve"> (métadonnées) </w:t>
      </w:r>
      <w:r w:rsidR="00E55951">
        <w:t>est</w:t>
      </w:r>
      <w:r w:rsidR="00B74E80" w:rsidRPr="00B74E80">
        <w:t xml:space="preserve"> mis à dispo</w:t>
      </w:r>
      <w:r w:rsidR="00D53B55">
        <w:t xml:space="preserve">sition des utilisateurs finaux, </w:t>
      </w:r>
      <w:r w:rsidR="00746803" w:rsidRPr="00B74E80">
        <w:t xml:space="preserve">bancarisé et sécurisé au travers d'un système d'information. </w:t>
      </w:r>
      <w:r w:rsidR="00D53B55">
        <w:t xml:space="preserve">Il en </w:t>
      </w:r>
      <w:r w:rsidR="00E55951">
        <w:t>est</w:t>
      </w:r>
      <w:r w:rsidR="00D53B55">
        <w:t xml:space="preserve"> de même des</w:t>
      </w:r>
      <w:r w:rsidR="00B74E80" w:rsidRPr="00B74E80">
        <w:t xml:space="preserve"> procédures </w:t>
      </w:r>
      <w:r w:rsidR="00D53B55">
        <w:t>ainsi que d</w:t>
      </w:r>
      <w:r w:rsidR="00B74E80" w:rsidRPr="00B74E80">
        <w:t>es documents qualité associés à l</w:t>
      </w:r>
      <w:r w:rsidR="00D53B55">
        <w:t>’acquisition de ces données.</w:t>
      </w:r>
      <w:bookmarkStart w:id="0" w:name="_GoBack"/>
      <w:bookmarkEnd w:id="0"/>
    </w:p>
    <w:p w:rsidR="00B4062F" w:rsidRDefault="00B4062F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237794</wp:posOffset>
            </wp:positionV>
            <wp:extent cx="3324225" cy="7239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AMPA_cofinancé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-265126</wp:posOffset>
            </wp:positionH>
            <wp:positionV relativeFrom="paragraph">
              <wp:posOffset>210431</wp:posOffset>
            </wp:positionV>
            <wp:extent cx="3028950" cy="895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an Commiss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62F" w:rsidRDefault="00B4062F"/>
    <w:sectPr w:rsidR="00B4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80"/>
    <w:rsid w:val="001A2E3C"/>
    <w:rsid w:val="003104EA"/>
    <w:rsid w:val="00562DC1"/>
    <w:rsid w:val="005B014C"/>
    <w:rsid w:val="00746803"/>
    <w:rsid w:val="00B4062F"/>
    <w:rsid w:val="00B74E80"/>
    <w:rsid w:val="00BB73EC"/>
    <w:rsid w:val="00D53B55"/>
    <w:rsid w:val="00E55951"/>
    <w:rsid w:val="00EC6B13"/>
    <w:rsid w:val="00F7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5F7C"/>
  <w15:chartTrackingRefBased/>
  <w15:docId w15:val="{CFFB1319-2518-47F7-91F2-212479BB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Azam</dc:creator>
  <cp:keywords/>
  <dc:description/>
  <cp:lastModifiedBy>Agnes Starck</cp:lastModifiedBy>
  <cp:revision>7</cp:revision>
  <dcterms:created xsi:type="dcterms:W3CDTF">2024-03-12T10:33:00Z</dcterms:created>
  <dcterms:modified xsi:type="dcterms:W3CDTF">2024-03-12T12:59:00Z</dcterms:modified>
</cp:coreProperties>
</file>